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02" w:rsidRPr="00806A47" w:rsidRDefault="00CA5F02" w:rsidP="00806A47">
      <w:pPr>
        <w:jc w:val="center"/>
      </w:pPr>
      <w:r w:rsidRPr="00806A47">
        <w:t xml:space="preserve">A </w:t>
      </w:r>
      <w:r w:rsidR="007F2E33" w:rsidRPr="00806A47">
        <w:t>MUNKÁLTATÓI VISSZAÉLÉSEK</w:t>
      </w:r>
      <w:r w:rsidRPr="00806A47">
        <w:t xml:space="preserve"> BEJELENTÉSE</w:t>
      </w:r>
    </w:p>
    <w:p w:rsidR="00BB360E" w:rsidRPr="00806A47" w:rsidRDefault="00CA5F02" w:rsidP="00806A47">
      <w:pPr>
        <w:jc w:val="both"/>
      </w:pPr>
      <w:r w:rsidRPr="00806A47">
        <w:t xml:space="preserve">A </w:t>
      </w:r>
      <w:proofErr w:type="spellStart"/>
      <w:r w:rsidR="00806A47">
        <w:t>Pikopack</w:t>
      </w:r>
      <w:proofErr w:type="spellEnd"/>
      <w:r w:rsidR="00806A47">
        <w:t xml:space="preserve"> </w:t>
      </w:r>
      <w:proofErr w:type="spellStart"/>
      <w:r w:rsidR="00806A47">
        <w:t>Zrt</w:t>
      </w:r>
      <w:proofErr w:type="spellEnd"/>
      <w:r w:rsidR="00806A47">
        <w:t>.</w:t>
      </w:r>
      <w:r w:rsidRPr="00806A47">
        <w:t xml:space="preserve"> </w:t>
      </w:r>
      <w:r w:rsidR="009D6F56" w:rsidRPr="00806A47">
        <w:t xml:space="preserve">(a továbbiakban: Társaság) </w:t>
      </w:r>
      <w:r w:rsidRPr="00806A47">
        <w:t xml:space="preserve">üzleti tevékenységének alapja a jogszabályok betartása, az őszinte, tisztességes, megbízható és etikus magatartás. </w:t>
      </w:r>
    </w:p>
    <w:p w:rsidR="00413A0B" w:rsidRPr="00806A47" w:rsidRDefault="0038394B" w:rsidP="00806A47">
      <w:pPr>
        <w:pStyle w:val="Szvegtrzs"/>
      </w:pPr>
      <w:r w:rsidRPr="00806A47">
        <w:t xml:space="preserve">A </w:t>
      </w:r>
      <w:r w:rsidR="009D6F56" w:rsidRPr="00806A47">
        <w:t>Társaság</w:t>
      </w:r>
      <w:r w:rsidRPr="00806A47">
        <w:t xml:space="preserve"> </w:t>
      </w:r>
      <w:r w:rsidR="007F2E33" w:rsidRPr="00806A47">
        <w:t xml:space="preserve">a panaszokról és a közérdekű bejelentésekről szóló 2013. évi CLXV. törvényben foglalt rendelkezéseknek megfelelően – figyelemmel a </w:t>
      </w:r>
      <w:r w:rsidR="00806A47">
        <w:t>M</w:t>
      </w:r>
      <w:r w:rsidR="007F2E33" w:rsidRPr="00806A47">
        <w:t>unka törvénykönyvéről szóló 2012. évi I. törvény 9. § (2) bekezdésére – munkáltatói visszaélés-bejelentési rendszert</w:t>
      </w:r>
      <w:r w:rsidRPr="00806A47">
        <w:t xml:space="preserve"> (továbbiakban: Bejelentő rendszer) üzemeltet.</w:t>
      </w:r>
      <w:r w:rsidR="009D6F56" w:rsidRPr="00806A47">
        <w:t xml:space="preserve"> </w:t>
      </w:r>
    </w:p>
    <w:p w:rsidR="00E55D5B" w:rsidRPr="00806A47" w:rsidRDefault="0038394B" w:rsidP="00806A47">
      <w:pPr>
        <w:jc w:val="both"/>
      </w:pPr>
      <w:r w:rsidRPr="00806A47">
        <w:t xml:space="preserve">A </w:t>
      </w:r>
      <w:r w:rsidR="007F2E33" w:rsidRPr="00806A47">
        <w:t>B</w:t>
      </w:r>
      <w:r w:rsidR="00CA5F02" w:rsidRPr="00806A47">
        <w:t>ejelent</w:t>
      </w:r>
      <w:r w:rsidR="00BD4F0D" w:rsidRPr="00806A47">
        <w:t>ő</w:t>
      </w:r>
      <w:r w:rsidR="00CA5F02" w:rsidRPr="00806A47">
        <w:t xml:space="preserve"> rendszer</w:t>
      </w:r>
      <w:r w:rsidR="00BD4F0D" w:rsidRPr="00806A47">
        <w:t xml:space="preserve"> célja, hogy lehetőséget biztosítson </w:t>
      </w:r>
      <w:r w:rsidR="003D6E0C" w:rsidRPr="00806A47">
        <w:t>a fenti jogszabály</w:t>
      </w:r>
      <w:r w:rsidR="00806A47">
        <w:t xml:space="preserve">ban foglaltak </w:t>
      </w:r>
      <w:r w:rsidR="003D6E0C" w:rsidRPr="00806A47">
        <w:t>megszegése miatt</w:t>
      </w:r>
      <w:r w:rsidR="007F2E33" w:rsidRPr="00806A47">
        <w:t xml:space="preserve"> a munkáltatói visszaélések</w:t>
      </w:r>
      <w:r w:rsidR="00BD4F0D" w:rsidRPr="00806A47">
        <w:t xml:space="preserve"> bejelentésére</w:t>
      </w:r>
      <w:r w:rsidR="00E55D5B" w:rsidRPr="00806A47">
        <w:t>.</w:t>
      </w:r>
      <w:r w:rsidR="00BB360E" w:rsidRPr="00806A47">
        <w:t xml:space="preserve"> </w:t>
      </w:r>
    </w:p>
    <w:p w:rsidR="00CA5F02" w:rsidRPr="00806A47" w:rsidRDefault="00BD4F0D" w:rsidP="00806A47">
      <w:pPr>
        <w:jc w:val="both"/>
      </w:pPr>
      <w:r w:rsidRPr="00806A47">
        <w:t xml:space="preserve">A </w:t>
      </w:r>
      <w:r w:rsidR="009D6F56" w:rsidRPr="00806A47">
        <w:t>B</w:t>
      </w:r>
      <w:r w:rsidRPr="00806A47">
        <w:t xml:space="preserve">ejelentő rendszerbe a </w:t>
      </w:r>
      <w:r w:rsidR="009D6F56" w:rsidRPr="00806A47">
        <w:t>Társaság</w:t>
      </w:r>
      <w:r w:rsidRPr="00806A47">
        <w:t xml:space="preserve"> munkavállalói, valamint </w:t>
      </w:r>
      <w:r w:rsidR="00903F99" w:rsidRPr="00806A47">
        <w:t>a Társasággal</w:t>
      </w:r>
      <w:r w:rsidRPr="00806A47">
        <w:t xml:space="preserve"> szerződéses viszonyban álló, vagy olyan </w:t>
      </w:r>
      <w:r w:rsidR="003D6E0C" w:rsidRPr="00806A47">
        <w:t xml:space="preserve">külső </w:t>
      </w:r>
      <w:r w:rsidRPr="00806A47">
        <w:t>személyek tehetnek bejelentést, akiknek a bejelentés megtételéhez vagy a bejelentés tárgyát képező magatartás orvoslásához méltányolható jogos érdekük fűződik.</w:t>
      </w:r>
      <w:r w:rsidR="00CA5F02" w:rsidRPr="00806A47">
        <w:t xml:space="preserve"> </w:t>
      </w:r>
    </w:p>
    <w:p w:rsidR="00806A47" w:rsidRPr="00806A47" w:rsidRDefault="00BD4F0D" w:rsidP="00893F57">
      <w:pPr>
        <w:jc w:val="both"/>
      </w:pPr>
      <w:r w:rsidRPr="00806A47">
        <w:t>A bejelentés megtételekor a bejelentő nevét</w:t>
      </w:r>
      <w:r w:rsidR="00530947" w:rsidRPr="00806A47">
        <w:t xml:space="preserve">, </w:t>
      </w:r>
      <w:r w:rsidRPr="00806A47">
        <w:t>lakcímét</w:t>
      </w:r>
      <w:r w:rsidR="00530947" w:rsidRPr="00806A47">
        <w:t xml:space="preserve"> és elérhetőségét (telefonszám)</w:t>
      </w:r>
      <w:r w:rsidRPr="00806A47">
        <w:t xml:space="preserve"> kell megadni. A bejelentés név nélkül, anonim módon is megtehető, ám ilyen esetben a bejelentés vizsgálata mellőzhető.</w:t>
      </w:r>
    </w:p>
    <w:p w:rsidR="00530947" w:rsidRPr="00806A47" w:rsidRDefault="00BD4F0D" w:rsidP="00806A47">
      <w:r w:rsidRPr="00806A47">
        <w:t xml:space="preserve">A bejelentő </w:t>
      </w:r>
      <w:r w:rsidR="00CA5F02" w:rsidRPr="00806A47">
        <w:t xml:space="preserve">bejelentését </w:t>
      </w:r>
      <w:r w:rsidRPr="00806A47">
        <w:t>két féle módon teheti meg</w:t>
      </w:r>
      <w:r w:rsidR="00530947" w:rsidRPr="00806A47">
        <w:t xml:space="preserve"> </w:t>
      </w:r>
      <w:r w:rsidR="00CA5F02" w:rsidRPr="00806A47">
        <w:t>írásban</w:t>
      </w:r>
      <w:r w:rsidR="00530947" w:rsidRPr="00806A47">
        <w:t>:</w:t>
      </w:r>
    </w:p>
    <w:p w:rsidR="0038394B" w:rsidRPr="00806A47" w:rsidRDefault="008E7EB1" w:rsidP="00806A47">
      <w:pPr>
        <w:pStyle w:val="Listaszerbekezds"/>
        <w:numPr>
          <w:ilvl w:val="0"/>
          <w:numId w:val="2"/>
        </w:numPr>
      </w:pPr>
      <w:r>
        <w:t xml:space="preserve">elektronikus úton a </w:t>
      </w:r>
      <w:hyperlink r:id="rId5" w:history="1">
        <w:proofErr w:type="gramStart"/>
        <w:r w:rsidRPr="000C0973">
          <w:rPr>
            <w:rStyle w:val="Hiperhivatkozs"/>
          </w:rPr>
          <w:t>bejelentes@pikopack.hu</w:t>
        </w:r>
      </w:hyperlink>
      <w:r>
        <w:t xml:space="preserve"> </w:t>
      </w:r>
      <w:r w:rsidR="0038394B" w:rsidRPr="00806A47">
        <w:t xml:space="preserve"> címre</w:t>
      </w:r>
      <w:proofErr w:type="gramEnd"/>
      <w:r w:rsidR="0038394B" w:rsidRPr="00806A47">
        <w:t xml:space="preserve"> kell megküldeni vagy </w:t>
      </w:r>
    </w:p>
    <w:p w:rsidR="00806A47" w:rsidRPr="00806A47" w:rsidRDefault="0038394B" w:rsidP="00806A47">
      <w:pPr>
        <w:pStyle w:val="Listaszerbekezds"/>
        <w:numPr>
          <w:ilvl w:val="0"/>
          <w:numId w:val="2"/>
        </w:numPr>
        <w:jc w:val="both"/>
      </w:pPr>
      <w:r w:rsidRPr="00806A47">
        <w:t>papír alapon, postai úton kell eljuttatni zárt borítékban</w:t>
      </w:r>
      <w:r w:rsidR="00806A47">
        <w:t>: a</w:t>
      </w:r>
      <w:r w:rsidRPr="00806A47">
        <w:t xml:space="preserve"> borítékot </w:t>
      </w:r>
      <w:bookmarkStart w:id="0" w:name="_Hlk51919860"/>
      <w:r w:rsidR="00806A47">
        <w:t xml:space="preserve">a </w:t>
      </w:r>
      <w:proofErr w:type="spellStart"/>
      <w:r w:rsidR="00806A47">
        <w:t>Pikopack</w:t>
      </w:r>
      <w:proofErr w:type="spellEnd"/>
      <w:r w:rsidR="00806A47">
        <w:t xml:space="preserve"> </w:t>
      </w:r>
      <w:proofErr w:type="spellStart"/>
      <w:r w:rsidR="00806A47">
        <w:t>Zrt</w:t>
      </w:r>
      <w:proofErr w:type="spellEnd"/>
      <w:r w:rsidR="00806A47">
        <w:t>.</w:t>
      </w:r>
      <w:r w:rsidRPr="00806A47">
        <w:t xml:space="preserve"> nevének feltüntetése mellett, a „</w:t>
      </w:r>
      <w:proofErr w:type="spellStart"/>
      <w:r w:rsidRPr="00806A47">
        <w:t>Compliance</w:t>
      </w:r>
      <w:proofErr w:type="spellEnd"/>
      <w:r w:rsidRPr="00806A47">
        <w:t xml:space="preserve"> szakértő</w:t>
      </w:r>
      <w:r w:rsidR="00806A47">
        <w:t>nek</w:t>
      </w:r>
      <w:r w:rsidRPr="00806A47">
        <w:t xml:space="preserve">” címezve, a </w:t>
      </w:r>
      <w:r w:rsidR="00806A47" w:rsidRPr="00806A47">
        <w:t xml:space="preserve">3390 Füzesabony, Kerecsendi u. 123. </w:t>
      </w:r>
      <w:r w:rsidR="00806A47">
        <w:t xml:space="preserve">címre </w:t>
      </w:r>
      <w:r w:rsidRPr="00806A47">
        <w:t>kell megküldeni.</w:t>
      </w:r>
      <w:bookmarkEnd w:id="0"/>
    </w:p>
    <w:p w:rsidR="00A508FA" w:rsidRPr="00806A47" w:rsidRDefault="00E55D5B" w:rsidP="00806A47">
      <w:pPr>
        <w:pStyle w:val="Szvegtrzs"/>
      </w:pPr>
      <w:proofErr w:type="gramStart"/>
      <w:r w:rsidRPr="00806A47">
        <w:t xml:space="preserve">A </w:t>
      </w:r>
      <w:r w:rsidR="003D6E0C" w:rsidRPr="00806A47">
        <w:t>munkáltatói visszaélés</w:t>
      </w:r>
      <w:r w:rsidRPr="00806A47">
        <w:t xml:space="preserve"> gyanújának bejelentéséhez a bejelentőnek – lehetőség szerint </w:t>
      </w:r>
      <w:r w:rsidR="0038394B" w:rsidRPr="00806A47">
        <w:t>–</w:t>
      </w:r>
      <w:r w:rsidRPr="00806A47">
        <w:t xml:space="preserve"> </w:t>
      </w:r>
      <w:r w:rsidR="00806A47">
        <w:t>a Visszaélés-bejelentési szabályzat mellékletét képező</w:t>
      </w:r>
      <w:r w:rsidR="00413A0B" w:rsidRPr="00806A47">
        <w:t xml:space="preserve"> </w:t>
      </w:r>
      <w:r w:rsidR="00806A47">
        <w:t>„</w:t>
      </w:r>
      <w:r w:rsidR="00413A0B" w:rsidRPr="00806A47">
        <w:t xml:space="preserve">Munkáltatói visszaélés-bejelentési </w:t>
      </w:r>
      <w:r w:rsidRPr="00806A47">
        <w:t>nyomtatványt</w:t>
      </w:r>
      <w:r w:rsidR="00806A47">
        <w:t>”</w:t>
      </w:r>
      <w:r w:rsidRPr="00806A47">
        <w:t xml:space="preserve"> kell kitöltenie a rendelkezésére álló adatok alapján, és nyilatkoznia kell arról, hogy a bejelentést jóhiszeműen, valós tények és információk közlésével teszi, vagy kellő alappal feltételezi, hogy azok valósak (</w:t>
      </w:r>
      <w:r w:rsidR="00806A47">
        <w:t>a</w:t>
      </w:r>
      <w:r w:rsidRPr="00806A47">
        <w:t xml:space="preserve"> nyomtatvány használata a bejelentés megtételének nem kizárólagos kelléke, vagyis a bejelentés bármilyen módon, írásban megtehető azzal, hogy a jóhiszeműségre vonatkozó nyilatkozat megtétele minden</w:t>
      </w:r>
      <w:proofErr w:type="gramEnd"/>
      <w:r w:rsidRPr="00806A47">
        <w:t xml:space="preserve"> </w:t>
      </w:r>
      <w:proofErr w:type="gramStart"/>
      <w:r w:rsidRPr="00806A47">
        <w:t>esetben</w:t>
      </w:r>
      <w:proofErr w:type="gramEnd"/>
      <w:r w:rsidRPr="00806A47">
        <w:t xml:space="preserve"> kötelező tartalmi elem, ennek hiányában a Társaság a bejelentést érdemi vizsgálat nélkül elutasítja.)</w:t>
      </w:r>
    </w:p>
    <w:p w:rsidR="00BB360E" w:rsidRPr="00806A47" w:rsidRDefault="00BB360E" w:rsidP="00806A47">
      <w:pPr>
        <w:pStyle w:val="Szvegtrzs"/>
      </w:pPr>
      <w:r w:rsidRPr="00806A47">
        <w:t xml:space="preserve">Az eljárást 30 napon belül le kell folytatni. Amennyiben a rendelkezésre álló határidő kevésnek bizonyul, a </w:t>
      </w:r>
      <w:r w:rsidR="009D6F56" w:rsidRPr="00806A47">
        <w:t>Társaság</w:t>
      </w:r>
      <w:r w:rsidRPr="00806A47">
        <w:t xml:space="preserve"> dönthet a vizsgálatra rendelkezésre álló határidő egyszeri 30 nappal történő meghosszabbításáról. Rendkívüli esetben a Társaság mérlegelési jogkörében dönthet ennél hosszabb határidő megállapításáról is. Az eljárási határidőkbe az adatkérések (hiánypótlások) teljesítési határideje nem számít bele. Amennyiben a vizsgálat előreláthatólag 30 napnál hosszabb ideig tart, a bejelentőt a </w:t>
      </w:r>
      <w:r w:rsidR="009D6F56" w:rsidRPr="00806A47">
        <w:t>Társaság</w:t>
      </w:r>
      <w:r w:rsidRPr="00806A47">
        <w:t xml:space="preserve"> tájékoztatja erről.</w:t>
      </w:r>
    </w:p>
    <w:p w:rsidR="00BB360E" w:rsidRPr="00806A47" w:rsidRDefault="00CA5F02" w:rsidP="00806A47">
      <w:pPr>
        <w:pStyle w:val="Szvegtrzs"/>
      </w:pPr>
      <w:r w:rsidRPr="00806A47">
        <w:t xml:space="preserve">Figyelem! A bejelentőt nem érheti hátrány a bejelentés megtétele miatt. Személyes adatai csak a bejelentés alapján kezdeményezett eljárás lefolytatására hatáskörrel rendelkező szerv részére adhatók át, amennyiben e szerv annak kezelésére törvény alapján jogosult, vagy az adatai továbbításhoz a bejelentő egyértelműen hozzájárult. </w:t>
      </w:r>
    </w:p>
    <w:p w:rsidR="002E1E73" w:rsidRPr="00806A47" w:rsidRDefault="00CA5F02" w:rsidP="00806A47">
      <w:r w:rsidRPr="00806A47">
        <w:t>A bejelentő adatai egyértelmű hozzájárulása</w:t>
      </w:r>
      <w:r w:rsidR="00BB360E" w:rsidRPr="00806A47">
        <w:t xml:space="preserve"> </w:t>
      </w:r>
      <w:r w:rsidRPr="00806A47">
        <w:t>nélkül nem hozhatók nyilvánosságra.</w:t>
      </w:r>
    </w:p>
    <w:p w:rsidR="002E1E73" w:rsidRPr="00806A47" w:rsidRDefault="002E1E73" w:rsidP="00806A47">
      <w:r w:rsidRPr="00806A47">
        <w:t xml:space="preserve">A bejelentő személyes adatainak kezelésére vonatkozóan a </w:t>
      </w:r>
      <w:r w:rsidR="009D6F56" w:rsidRPr="00806A47">
        <w:t>Társaság</w:t>
      </w:r>
      <w:r w:rsidRPr="00806A47">
        <w:t xml:space="preserve"> az Adatkezelési tájékoztatóban foglaltakat alkalmazza</w:t>
      </w:r>
      <w:proofErr w:type="gramStart"/>
      <w:r w:rsidR="00806A47">
        <w:t xml:space="preserve">: </w:t>
      </w:r>
      <w:r w:rsidR="00676EFB">
        <w:t xml:space="preserve"> </w:t>
      </w:r>
      <w:hyperlink r:id="rId6" w:history="1">
        <w:r w:rsidR="00676EFB" w:rsidRPr="00676EFB">
          <w:rPr>
            <w:rStyle w:val="Hiperhivatkozs"/>
          </w:rPr>
          <w:t>Adatkezelési</w:t>
        </w:r>
        <w:proofErr w:type="gramEnd"/>
        <w:r w:rsidR="00676EFB" w:rsidRPr="00676EFB">
          <w:rPr>
            <w:rStyle w:val="Hiperhivatkozs"/>
          </w:rPr>
          <w:t xml:space="preserve"> tájékoztató</w:t>
        </w:r>
      </w:hyperlink>
    </w:p>
    <w:p w:rsidR="00CA5F02" w:rsidRPr="00806A47" w:rsidRDefault="00CA5F02" w:rsidP="00806A47">
      <w:pPr>
        <w:pStyle w:val="Szvegtrzs"/>
      </w:pPr>
      <w:r w:rsidRPr="00806A47">
        <w:lastRenderedPageBreak/>
        <w:t xml:space="preserve">Ha nyilvánvalóvá válik, hogy a bejelentő rosszhiszeműen járt el, és ezzel bűncselekményt vagy szabálysértést követett el, másnak kárt vagy egyéb jogsérelmet okozott, adatai az eljárás kezdeményezésére, illetőleg lefolytatására jogosult szerv </w:t>
      </w:r>
      <w:r w:rsidR="00903F99" w:rsidRPr="00806A47">
        <w:t xml:space="preserve">vagy </w:t>
      </w:r>
      <w:r w:rsidRPr="00806A47">
        <w:t>személy részére átadhatók.</w:t>
      </w:r>
    </w:p>
    <w:p w:rsidR="006F0FC5" w:rsidRPr="00806A47" w:rsidRDefault="006F0FC5" w:rsidP="00806A47"/>
    <w:sectPr w:rsidR="006F0FC5" w:rsidRPr="00806A47" w:rsidSect="00792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06F88"/>
    <w:multiLevelType w:val="hybridMultilevel"/>
    <w:tmpl w:val="ED0226F0"/>
    <w:lvl w:ilvl="0" w:tplc="040E0017">
      <w:start w:val="1"/>
      <w:numFmt w:val="lowerLetter"/>
      <w:lvlText w:val="%1)"/>
      <w:lvlJc w:val="left"/>
      <w:pPr>
        <w:ind w:left="1063" w:hanging="39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753" w:hanging="360"/>
      </w:pPr>
    </w:lvl>
    <w:lvl w:ilvl="2" w:tplc="040E001B" w:tentative="1">
      <w:start w:val="1"/>
      <w:numFmt w:val="lowerRoman"/>
      <w:lvlText w:val="%3."/>
      <w:lvlJc w:val="right"/>
      <w:pPr>
        <w:ind w:left="2473" w:hanging="180"/>
      </w:pPr>
    </w:lvl>
    <w:lvl w:ilvl="3" w:tplc="040E000F" w:tentative="1">
      <w:start w:val="1"/>
      <w:numFmt w:val="decimal"/>
      <w:lvlText w:val="%4."/>
      <w:lvlJc w:val="left"/>
      <w:pPr>
        <w:ind w:left="3193" w:hanging="360"/>
      </w:pPr>
    </w:lvl>
    <w:lvl w:ilvl="4" w:tplc="040E0019" w:tentative="1">
      <w:start w:val="1"/>
      <w:numFmt w:val="lowerLetter"/>
      <w:lvlText w:val="%5."/>
      <w:lvlJc w:val="left"/>
      <w:pPr>
        <w:ind w:left="3913" w:hanging="360"/>
      </w:pPr>
    </w:lvl>
    <w:lvl w:ilvl="5" w:tplc="040E001B" w:tentative="1">
      <w:start w:val="1"/>
      <w:numFmt w:val="lowerRoman"/>
      <w:lvlText w:val="%6."/>
      <w:lvlJc w:val="right"/>
      <w:pPr>
        <w:ind w:left="4633" w:hanging="180"/>
      </w:pPr>
    </w:lvl>
    <w:lvl w:ilvl="6" w:tplc="040E000F" w:tentative="1">
      <w:start w:val="1"/>
      <w:numFmt w:val="decimal"/>
      <w:lvlText w:val="%7."/>
      <w:lvlJc w:val="left"/>
      <w:pPr>
        <w:ind w:left="5353" w:hanging="360"/>
      </w:pPr>
    </w:lvl>
    <w:lvl w:ilvl="7" w:tplc="040E0019" w:tentative="1">
      <w:start w:val="1"/>
      <w:numFmt w:val="lowerLetter"/>
      <w:lvlText w:val="%8."/>
      <w:lvlJc w:val="left"/>
      <w:pPr>
        <w:ind w:left="6073" w:hanging="360"/>
      </w:pPr>
    </w:lvl>
    <w:lvl w:ilvl="8" w:tplc="040E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">
    <w:nsid w:val="4AD92146"/>
    <w:multiLevelType w:val="hybridMultilevel"/>
    <w:tmpl w:val="7E5E433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A5F02"/>
    <w:rsid w:val="00190F6A"/>
    <w:rsid w:val="002E1E73"/>
    <w:rsid w:val="0038394B"/>
    <w:rsid w:val="003D6E0C"/>
    <w:rsid w:val="00413A0B"/>
    <w:rsid w:val="00530947"/>
    <w:rsid w:val="00676EFB"/>
    <w:rsid w:val="006F0FC5"/>
    <w:rsid w:val="00774DA9"/>
    <w:rsid w:val="00792EED"/>
    <w:rsid w:val="007F2E33"/>
    <w:rsid w:val="00806A47"/>
    <w:rsid w:val="00893F57"/>
    <w:rsid w:val="008E7EB1"/>
    <w:rsid w:val="00903F99"/>
    <w:rsid w:val="009D6F56"/>
    <w:rsid w:val="00A508FA"/>
    <w:rsid w:val="00AD5C32"/>
    <w:rsid w:val="00BB360E"/>
    <w:rsid w:val="00BD4F0D"/>
    <w:rsid w:val="00CA5F02"/>
    <w:rsid w:val="00DE58BB"/>
    <w:rsid w:val="00E5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2EED"/>
  </w:style>
  <w:style w:type="paragraph" w:styleId="Cmsor2">
    <w:name w:val="heading 2"/>
    <w:basedOn w:val="Norml"/>
    <w:link w:val="Cmsor2Char"/>
    <w:uiPriority w:val="9"/>
    <w:qFormat/>
    <w:rsid w:val="00CA5F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CA5F0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pagedate">
    <w:name w:val="page_date"/>
    <w:basedOn w:val="Bekezdsalapbettpusa"/>
    <w:rsid w:val="00CA5F02"/>
  </w:style>
  <w:style w:type="paragraph" w:styleId="NormlWeb">
    <w:name w:val="Normal (Web)"/>
    <w:basedOn w:val="Norml"/>
    <w:uiPriority w:val="99"/>
    <w:semiHidden/>
    <w:unhideWhenUsed/>
    <w:rsid w:val="00CA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CA5F02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CA5F02"/>
    <w:rPr>
      <w:b/>
      <w:bCs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D5C32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BB360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B360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B360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B360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B360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3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360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06A47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806A47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806A47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rsid w:val="00806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3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kopack.hu/medias/media/other/99/adatkezelesi-tajekoztato-visszaeles-bejelentes-pikopack-zrt.docx" TargetMode="External"/><Relationship Id="rId5" Type="http://schemas.openxmlformats.org/officeDocument/2006/relationships/hyperlink" Target="mailto:bejelentes@pikopack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 ZRt.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Edit</dc:creator>
  <cp:keywords/>
  <dc:description/>
  <cp:lastModifiedBy>sanyi</cp:lastModifiedBy>
  <cp:revision>7</cp:revision>
  <dcterms:created xsi:type="dcterms:W3CDTF">2020-09-28T10:37:00Z</dcterms:created>
  <dcterms:modified xsi:type="dcterms:W3CDTF">2023-10-18T11:51:00Z</dcterms:modified>
</cp:coreProperties>
</file>